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FF"/>
          <w:spacing w:val="0"/>
          <w:position w:val="0"/>
          <w:sz w:val="52"/>
          <w:shd w:fill="auto" w:val="clear"/>
        </w:rPr>
      </w:pPr>
      <w:r>
        <w:object w:dxaOrig="1037" w:dyaOrig="1158">
          <v:rect xmlns:o="urn:schemas-microsoft-com:office:office" xmlns:v="urn:schemas-microsoft-com:vml" id="rectole0000000000" style="width:51.850000pt;height:57.9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FF"/>
          <w:spacing w:val="0"/>
          <w:position w:val="0"/>
          <w:sz w:val="52"/>
          <w:shd w:fill="auto" w:val="clear"/>
        </w:rPr>
      </w:pPr>
      <w:r>
        <w:object w:dxaOrig="9763" w:dyaOrig="680">
          <v:rect xmlns:o="urn:schemas-microsoft-com:office:office" xmlns:v="urn:schemas-microsoft-com:vml" id="rectole0000000001" style="width:488.150000pt;height:34.0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center"/>
        <w:rPr>
          <w:rFonts w:ascii="English111 Adagio BT" w:hAnsi="English111 Adagio BT" w:cs="English111 Adagio BT" w:eastAsia="English111 Adagio BT"/>
          <w:color w:val="auto"/>
          <w:spacing w:val="0"/>
          <w:position w:val="0"/>
          <w:sz w:val="40"/>
          <w:shd w:fill="auto" w:val="clear"/>
        </w:rPr>
      </w:pPr>
      <w:r>
        <w:rPr>
          <w:rFonts w:ascii="English111 Adagio BT" w:hAnsi="English111 Adagio BT" w:cs="English111 Adagio BT" w:eastAsia="English111 Adagio BT"/>
          <w:color w:val="auto"/>
          <w:spacing w:val="0"/>
          <w:position w:val="0"/>
          <w:sz w:val="40"/>
          <w:shd w:fill="auto" w:val="clear"/>
        </w:rPr>
        <w:t xml:space="preserve">Dipartimento per il sistema educativo di istruzione e di formazione</w:t>
      </w:r>
    </w:p>
    <w:p>
      <w:pPr>
        <w:spacing w:before="0" w:after="0" w:line="240"/>
        <w:ind w:right="0" w:left="0" w:firstLine="0"/>
        <w:jc w:val="center"/>
        <w:rPr>
          <w:rFonts w:ascii="English111 Adagio BT" w:hAnsi="English111 Adagio BT" w:cs="English111 Adagio BT" w:eastAsia="English111 Adagio BT"/>
          <w:color w:val="auto"/>
          <w:spacing w:val="0"/>
          <w:position w:val="0"/>
          <w:sz w:val="32"/>
          <w:shd w:fill="auto" w:val="clear"/>
        </w:rPr>
      </w:pPr>
      <w:r>
        <w:rPr>
          <w:rFonts w:ascii="English111 Adagio BT" w:hAnsi="English111 Adagio BT" w:cs="English111 Adagio BT" w:eastAsia="English111 Adagio BT"/>
          <w:color w:val="auto"/>
          <w:spacing w:val="0"/>
          <w:position w:val="0"/>
          <w:sz w:val="32"/>
          <w:shd w:fill="auto" w:val="clear"/>
        </w:rPr>
        <w:t xml:space="preserve">Direzione Generale per lo studente, l’integrazione e la partecipazione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Prot. n. 3557 del 27 aprile 2016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MIUR – ASSOCIAZIONE CLAUDIO RINALDI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Concorso Nazionale “Crescere Cittadini”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Anno Scolastico 2015/2016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La Commissione valutatrice del concorso “Crescere Cittadini”, bandito con nota prot. 5943 del 1.10.2015, composta da rappresentanti del Ministero dell’Istruzione, dell’Università e della Ricerca e dell’Associazione Claudio Rinaldi, si è riunita presso la scrivente Direzione Generale in data 20 aprile u.s. per prendere in esame i lavori pervenuti.</w:t>
      </w:r>
    </w:p>
    <w:p>
      <w:pPr>
        <w:spacing w:before="0" w:after="0" w:line="259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Alla data di scadenza sono pervenuti, tramite lettera o plico postale,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124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lavori. Al termine delle operazioni di valutazione la Commissione ha deliberato quanto segue: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VINCITORI: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CATEGORIA AUDIVISIVI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numPr>
          <w:ilvl w:val="0"/>
          <w:numId w:val="9"/>
        </w:numPr>
        <w:spacing w:before="0" w:after="0" w:line="256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Istituto Comprensivo “Teodoro Ciresola” – Milano</w:t>
      </w:r>
    </w:p>
    <w:p>
      <w:pPr>
        <w:spacing w:before="0" w:after="0" w:line="259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Titolo dell’opera: “Devo scrivere il mio tempo, prima che sia lui a scrivere me”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2"/>
        </w:numPr>
        <w:spacing w:before="0" w:after="0" w:line="256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Istituto di Istruzione Superiore “Tommaso Fazello” – Sciacca (AG)</w:t>
      </w:r>
    </w:p>
    <w:p>
      <w:pPr>
        <w:spacing w:before="0" w:after="0" w:line="259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Titolo dell’opera: “La storia di Franca Viola”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5"/>
        </w:numPr>
        <w:spacing w:before="0" w:after="0" w:line="256"/>
        <w:ind w:right="0" w:left="360" w:hanging="36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EX AEQUO:</w:t>
      </w:r>
    </w:p>
    <w:p>
      <w:pPr>
        <w:spacing w:before="0" w:after="0" w:line="259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Liceo Scientifico “Talete” – Roma</w:t>
      </w:r>
    </w:p>
    <w:p>
      <w:pPr>
        <w:spacing w:before="0" w:after="0" w:line="259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Titolo dell’opera “Servizio del TG del Talete su Massimo Gizzio”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CATEGORIA FOTOGRAFICA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numPr>
          <w:ilvl w:val="0"/>
          <w:numId w:val="18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“Cremona Due” – Cremona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“Cittadini controtempo”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21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di Istruzione Superiore Statale Cine-TV “Roberto Rossellini” – Roma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“A piedi nudi”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CATEGORIA TESTI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24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“Madre Teresa di Calcutta” – Pignataro Maggiore (CE)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“Il coraggio non ha colore”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27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Superiore “Ettore Sanfelice” – Viadana (MN)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“Passaggio di Consegne”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MENZIONI SPECIALI:</w:t>
      </w:r>
    </w:p>
    <w:p>
      <w:pPr>
        <w:spacing w:before="0" w:after="0" w:line="240"/>
        <w:ind w:right="0" w:left="0" w:firstLine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numPr>
          <w:ilvl w:val="0"/>
          <w:numId w:val="32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“Santa Maria delle Mole” – Marino (RM)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“TG Vivaldi News”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35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Professionale “Adriano Olivetti” – Fano (PU)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“Cuore guerriero”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38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“Goffredo Petrassi” – Roma (RM)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“Gli altri siamo noi – La speranza”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41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di Istruzione Superiore “Ettore Sanfelice” – Viadana (MN)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“Montecitorio, alla scoperta delle nostre radici”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44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“D. D. 2 - Bosco” – Marcianise (CE)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“Sul ring per imparare le regole e il coraggio”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47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di Istruzione Superiore “Domizia Lucilla” – Roma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“Arriva Integriamoci il gruppo anti bullismo”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50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Liceo “Eugenio Montale” – Roma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Titolo dell’opera: “Poeti e attori non so’ stati vinti, so’ vivi in colori, frammenti e dipinti”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SEGNALAZIONI DI MERITO: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54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“F. Prudenzano” – Manduria (TA)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56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Comprensivo “Via Maffi” – Roma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58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Istituto Europeo “Immacolata” – Roma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60"/>
        </w:numPr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Liceo “Daniele Manin” – Cremona</w:t>
      </w:r>
    </w:p>
    <w:p>
      <w:pPr>
        <w:spacing w:before="0" w:after="160" w:line="259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5103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f.to IL DIRETTORE GENERALE</w:t>
      </w:r>
    </w:p>
    <w:p>
      <w:pPr>
        <w:spacing w:before="0" w:after="0" w:line="240"/>
        <w:ind w:right="0" w:left="6372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Giovanna Boda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num w:numId="9">
    <w:abstractNumId w:val="102"/>
  </w:num>
  <w:num w:numId="12">
    <w:abstractNumId w:val="96"/>
  </w:num>
  <w:num w:numId="15">
    <w:abstractNumId w:val="90"/>
  </w:num>
  <w:num w:numId="18">
    <w:abstractNumId w:val="84"/>
  </w:num>
  <w:num w:numId="21">
    <w:abstractNumId w:val="78"/>
  </w:num>
  <w:num w:numId="24">
    <w:abstractNumId w:val="72"/>
  </w:num>
  <w:num w:numId="27">
    <w:abstractNumId w:val="66"/>
  </w:num>
  <w:num w:numId="32">
    <w:abstractNumId w:val="60"/>
  </w:num>
  <w:num w:numId="35">
    <w:abstractNumId w:val="54"/>
  </w:num>
  <w:num w:numId="38">
    <w:abstractNumId w:val="48"/>
  </w:num>
  <w:num w:numId="41">
    <w:abstractNumId w:val="42"/>
  </w:num>
  <w:num w:numId="44">
    <w:abstractNumId w:val="36"/>
  </w:num>
  <w:num w:numId="47">
    <w:abstractNumId w:val="30"/>
  </w:num>
  <w:num w:numId="50">
    <w:abstractNumId w:val="24"/>
  </w:num>
  <w:num w:numId="54">
    <w:abstractNumId w:val="18"/>
  </w:num>
  <w:num w:numId="56">
    <w:abstractNumId w:val="12"/>
  </w:num>
  <w:num w:numId="58">
    <w:abstractNumId w:val="6"/>
  </w:num>
  <w:num w:numId="6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styles.xml" Id="docRId5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numbering.xml" Id="docRId4" Type="http://schemas.openxmlformats.org/officeDocument/2006/relationships/numbering"/></Relationships>
</file>